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C4" w:rsidRPr="008A41C4" w:rsidRDefault="008A41C4" w:rsidP="008A41C4">
      <w:pPr>
        <w:ind w:left="426"/>
        <w:jc w:val="both"/>
        <w:rPr>
          <w:rFonts w:ascii="Conduit ITC" w:hAnsi="Conduit ITC"/>
          <w:b/>
          <w:bCs/>
          <w:sz w:val="26"/>
          <w:szCs w:val="28"/>
        </w:rPr>
      </w:pPr>
      <w:r w:rsidRPr="008A41C4">
        <w:rPr>
          <w:rFonts w:ascii="Conduit ITC" w:hAnsi="Conduit ITC"/>
          <w:b/>
          <w:bCs/>
          <w:sz w:val="26"/>
          <w:szCs w:val="28"/>
        </w:rPr>
        <w:t xml:space="preserve">REGLAMENTO INTERNO DE </w:t>
      </w:r>
      <w:r w:rsidRPr="008A41C4">
        <w:rPr>
          <w:rFonts w:ascii="Conduit ITC" w:hAnsi="Conduit ITC"/>
          <w:b/>
          <w:bCs/>
          <w:sz w:val="26"/>
          <w:szCs w:val="28"/>
        </w:rPr>
        <w:t>ASAMBLEA NACIONAL</w:t>
      </w:r>
      <w:r w:rsidRPr="008A41C4">
        <w:rPr>
          <w:rFonts w:ascii="Conduit ITC" w:hAnsi="Conduit ITC"/>
          <w:b/>
          <w:bCs/>
          <w:sz w:val="26"/>
          <w:szCs w:val="28"/>
        </w:rPr>
        <w:t xml:space="preserve"> EXTRAORDINARIA</w:t>
      </w:r>
    </w:p>
    <w:p w:rsidR="008A41C4" w:rsidRPr="008A41C4" w:rsidRDefault="008A41C4" w:rsidP="008A41C4">
      <w:pPr>
        <w:ind w:left="426"/>
        <w:jc w:val="both"/>
        <w:rPr>
          <w:rFonts w:ascii="Conduit ITC" w:hAnsi="Conduit ITC"/>
          <w:b/>
          <w:bCs/>
          <w:sz w:val="26"/>
          <w:szCs w:val="28"/>
        </w:rPr>
      </w:pPr>
      <w:r w:rsidRPr="008A41C4">
        <w:rPr>
          <w:rFonts w:ascii="Conduit ITC" w:hAnsi="Conduit ITC"/>
          <w:b/>
          <w:bCs/>
          <w:sz w:val="26"/>
          <w:szCs w:val="28"/>
        </w:rPr>
        <w:t>¡CHILE DESPERTO!</w:t>
      </w:r>
    </w:p>
    <w:p w:rsidR="008A41C4" w:rsidRPr="008A41C4" w:rsidRDefault="008A41C4" w:rsidP="008A41C4">
      <w:pPr>
        <w:ind w:left="426"/>
        <w:jc w:val="both"/>
        <w:rPr>
          <w:rFonts w:ascii="Conduit ITC" w:hAnsi="Conduit ITC"/>
          <w:b/>
          <w:bCs/>
          <w:sz w:val="26"/>
          <w:szCs w:val="28"/>
        </w:rPr>
      </w:pPr>
      <w:r w:rsidRPr="008A41C4">
        <w:rPr>
          <w:rFonts w:ascii="Conduit ITC" w:hAnsi="Conduit ITC"/>
          <w:b/>
          <w:bCs/>
          <w:sz w:val="26"/>
          <w:szCs w:val="28"/>
        </w:rPr>
        <w:t>CONFEDERACION MINERA DE CHILE</w:t>
      </w:r>
    </w:p>
    <w:p w:rsidR="008A41C4" w:rsidRPr="008A41C4" w:rsidRDefault="008A41C4" w:rsidP="008A41C4">
      <w:pPr>
        <w:ind w:left="426"/>
        <w:jc w:val="both"/>
        <w:rPr>
          <w:rFonts w:ascii="Conduit ITC" w:hAnsi="Conduit ITC"/>
          <w:b/>
          <w:bCs/>
          <w:sz w:val="26"/>
          <w:szCs w:val="28"/>
        </w:rPr>
      </w:pPr>
      <w:r w:rsidRPr="008A41C4">
        <w:rPr>
          <w:rFonts w:ascii="Conduit ITC" w:hAnsi="Conduit ITC"/>
          <w:b/>
          <w:bCs/>
          <w:sz w:val="26"/>
          <w:szCs w:val="28"/>
        </w:rPr>
        <w:t>Santiago 12 y13 de marzo 2020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Art.1.- LA Asamblea estará compuesto por los miembros del Consejo Directivo Nacional de la Confederación Minera de Chile, por los delegados Directos, socios de sindicatos mineros afiliados e invitados fraternales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Art.2.- La Comisión Organizadora de la asamblea Nacional, constituirá la Comisión de Acreditación. Esta </w:t>
      </w:r>
      <w:proofErr w:type="gramStart"/>
      <w:r w:rsidRPr="008A41C4">
        <w:rPr>
          <w:rFonts w:ascii="Conduit ITC" w:hAnsi="Conduit ITC"/>
        </w:rPr>
        <w:t>Comisión  tendrá</w:t>
      </w:r>
      <w:proofErr w:type="gramEnd"/>
      <w:r w:rsidRPr="008A41C4">
        <w:rPr>
          <w:rFonts w:ascii="Conduit ITC" w:hAnsi="Conduit ITC"/>
        </w:rPr>
        <w:t xml:space="preserve"> la responsabilidad de </w:t>
      </w:r>
      <w:proofErr w:type="spellStart"/>
      <w:r w:rsidRPr="008A41C4">
        <w:rPr>
          <w:rFonts w:ascii="Conduit ITC" w:hAnsi="Conduit ITC"/>
        </w:rPr>
        <w:t>recepcionar</w:t>
      </w:r>
      <w:proofErr w:type="spellEnd"/>
      <w:r w:rsidRPr="008A41C4">
        <w:rPr>
          <w:rFonts w:ascii="Conduit ITC" w:hAnsi="Conduit ITC"/>
        </w:rPr>
        <w:t xml:space="preserve"> y calificar los poderes de las organizaciones participantes, confeccionar y entregar a cada participante o delegado, una tarjeta de identificación que lo acredite como tal, una vez cancelado el valor de $20.000, definido por participante.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Esta Comisión deberá entregar su informe en la primera Sesión Plenaria del Congreso.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La Comisión de acreditación estará integrada por el Secretario de Organización y Tesorero de la Confederación Minera de Chile y a lo menos, por un representante más de la Comisión Organizadora.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Atr.3.- Los poderes y nómina oficial de los dirigentes y delegados de las organizaciones que participen en Asamblea, deben ser enviados a mas tardar el 6 de marzo, antes de la realización del evento, a nombre del presidente de la comisión organizadora, compañero Claudio Viera Carrasco +56971047631 Email: claudio.viera.c@gmail.com fono </w:t>
      </w:r>
      <w:proofErr w:type="spellStart"/>
      <w:r w:rsidRPr="008A41C4">
        <w:rPr>
          <w:rFonts w:ascii="Conduit ITC" w:hAnsi="Conduit ITC"/>
        </w:rPr>
        <w:t>Confemin</w:t>
      </w:r>
      <w:proofErr w:type="spellEnd"/>
      <w:r w:rsidRPr="008A41C4">
        <w:rPr>
          <w:rFonts w:ascii="Conduit ITC" w:hAnsi="Conduit ITC"/>
        </w:rPr>
        <w:t xml:space="preserve">: 226730825, o a dirección de Príncipe de Gales 88 Santiago Centro. Email: presidencia@confederacionminera.cl, cel.+56950556846 o secretario de organización, Email: jose.c.laboreo@gmail.com </w:t>
      </w:r>
      <w:r w:rsidRPr="008A41C4">
        <w:rPr>
          <w:rFonts w:ascii="Conduit ITC" w:hAnsi="Conduit ITC"/>
        </w:rPr>
        <w:t>cel.: +</w:t>
      </w:r>
      <w:r w:rsidRPr="008A41C4">
        <w:rPr>
          <w:rFonts w:ascii="Conduit ITC" w:hAnsi="Conduit ITC"/>
        </w:rPr>
        <w:t>56982154667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Art.4.- Los delegados directores de los sindicatos afiliados y los miembros del consejo directivo Nacional de la Confederación Minera de Chile, tendrán derecho a voz y voto en las discusiones y resoluciones de la Asamblea.</w:t>
      </w: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Art.5.- Los sindicatos, afiliados a la Confederación Minera, se harán representar en la Asamblea por sus respectivos Directores Sindicales, Además podrán hacerse acompañar pos siguientes delegados de su organización </w:t>
      </w:r>
      <w:r w:rsidRPr="008A41C4">
        <w:rPr>
          <w:rFonts w:ascii="Conduit ITC" w:hAnsi="Conduit ITC"/>
        </w:rPr>
        <w:t>de acuerdo con</w:t>
      </w:r>
      <w:r w:rsidRPr="008A41C4">
        <w:rPr>
          <w:rFonts w:ascii="Conduit ITC" w:hAnsi="Conduit ITC"/>
        </w:rPr>
        <w:t xml:space="preserve"> las siguientes tablas: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De 08 a 25 socio 2 delegado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De 25 a 249 socios 4 delegado 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De 250 a 999 socios 5 delegados 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De 1000 a más socios 6 delegados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Art.6.- Las Federaciones afiliadas a la Confederación Minera de Chile se harán representar en la Asamblea por sus Dirigentes, más 2 delegados 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Art.7.- En la Votación y debates internos, tendrán derecho a Voto, los directores de sindicatos y Federaciones afiliadas a la Confederación Minera de Chile. Por </w:t>
      </w:r>
      <w:proofErr w:type="gramStart"/>
      <w:r w:rsidRPr="008A41C4">
        <w:rPr>
          <w:rFonts w:ascii="Conduit ITC" w:hAnsi="Conduit ITC"/>
        </w:rPr>
        <w:t>tanto</w:t>
      </w:r>
      <w:proofErr w:type="gramEnd"/>
      <w:r w:rsidRPr="008A41C4">
        <w:rPr>
          <w:rFonts w:ascii="Conduit ITC" w:hAnsi="Conduit ITC"/>
        </w:rPr>
        <w:t xml:space="preserve"> deberán presentar anticipadamente el certificado emitido por la Inspección del trabajo respectiva, el que deberá señalar y certificar lo siguiente: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Nombre de la organización Sindical.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R.S.U. de la organización Sindical.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Que la Organización Sindical se encuentra afiliada a la Confederación Minera de Chile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Número de socios que representa.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Composición de la directiva Sindical vigente.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Nombre y C.I. de cada Dirigente que conforma la Directiva.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Certificado de vigencia actualizado.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Art.8.- Art. 8.- La designación y </w:t>
      </w:r>
      <w:r w:rsidRPr="008A41C4">
        <w:rPr>
          <w:rFonts w:ascii="Conduit ITC" w:hAnsi="Conduit ITC"/>
        </w:rPr>
        <w:t>participación de</w:t>
      </w:r>
      <w:r w:rsidRPr="008A41C4">
        <w:rPr>
          <w:rFonts w:ascii="Conduit ITC" w:hAnsi="Conduit ITC"/>
        </w:rPr>
        <w:t xml:space="preserve"> los delegados o socio del sindicato </w:t>
      </w:r>
      <w:r w:rsidRPr="008A41C4">
        <w:rPr>
          <w:rFonts w:ascii="Conduit ITC" w:hAnsi="Conduit ITC"/>
        </w:rPr>
        <w:t>base, podrán</w:t>
      </w:r>
      <w:r w:rsidRPr="008A41C4">
        <w:rPr>
          <w:rFonts w:ascii="Conduit ITC" w:hAnsi="Conduit ITC"/>
        </w:rPr>
        <w:t xml:space="preserve"> ser definidas </w:t>
      </w:r>
      <w:proofErr w:type="gramStart"/>
      <w:r w:rsidRPr="008A41C4">
        <w:rPr>
          <w:rFonts w:ascii="Conduit ITC" w:hAnsi="Conduit ITC"/>
        </w:rPr>
        <w:t>de acuerdo a</w:t>
      </w:r>
      <w:proofErr w:type="gramEnd"/>
      <w:r w:rsidRPr="008A41C4">
        <w:rPr>
          <w:rFonts w:ascii="Conduit ITC" w:hAnsi="Conduit ITC"/>
        </w:rPr>
        <w:t xml:space="preserve"> los mecanismos internos que cada organización afiliada determine.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a)</w:t>
      </w:r>
      <w:r w:rsidRPr="008A41C4">
        <w:rPr>
          <w:rFonts w:ascii="Conduit ITC" w:hAnsi="Conduit ITC"/>
        </w:rPr>
        <w:tab/>
        <w:t>Para tener derecho a participar de la Asamblea nacional, los sindicatos deberán estar al día con sus cuotas sociales al 6 de marzo del 2020.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Art.10.- Con los delegados cuyos poderes hayan sido validados por la comisión de acreditación, el Secretario General en ejercicio de la Confederación Minera y el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 xml:space="preserve"> de la Comisión Organizadora, procederán en conjunto, a elegir la mesa del presidio de la Asamblea Nacional Extraordinaria, la que deberá estar integrada por 3 representantes de Organizaciones Sindicales afiliadas a la Confederación Minera, Con los Siguientes Cargos. 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a)</w:t>
      </w:r>
      <w:r w:rsidRPr="008A41C4">
        <w:rPr>
          <w:rFonts w:ascii="Conduit ITC" w:hAnsi="Conduit ITC"/>
        </w:rPr>
        <w:tab/>
        <w:t xml:space="preserve">1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>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b)</w:t>
      </w:r>
      <w:r w:rsidRPr="008A41C4">
        <w:rPr>
          <w:rFonts w:ascii="Conduit ITC" w:hAnsi="Conduit ITC"/>
        </w:rPr>
        <w:tab/>
        <w:t>1 Secretario de Actas.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c)</w:t>
      </w:r>
      <w:r w:rsidRPr="008A41C4">
        <w:rPr>
          <w:rFonts w:ascii="Conduit ITC" w:hAnsi="Conduit ITC"/>
        </w:rPr>
        <w:tab/>
        <w:t>1 Relator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Una vez instalada la mesa Directiva de la Asamblea Nacional, se procederá a nombrar las comisiones de trabajo.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Art.11.- La Asamblea, se regirá por el método de Ponencias temáticas, Comisiones de Trabajo y Asambleas Plenarias. Los delegados tendrán derecho a presentar y defender sus proposiciones, en cada una de las Ponencias, Comisiones y plenarias correspondientes.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Se constituirá una Comisión por cada punto o Temario propuesto.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 xml:space="preserve">Al constituirse cada Comisión, elegirán un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>, un Secretario y un Relator.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El relator de cada Comisión, integrara por derecho propio y en responsabilidad, la comisión de Resoluciones.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Art.12.- Las Sesiones plenarias tendrán por objeto, discutir, aprobar, enmendar o rechazar las resoluciones elaboradas por las Comisiones.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Art.13.- Las sesiones de dicha Asamblea serán públicas, pero sólo tendrán derecho a voz y voto, los delegados acreditados y habilitados como tales.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Art.14.- Una vez leído o expuesto por él Relator, el Informe de la comisión respectiva, al </w:t>
      </w:r>
      <w:proofErr w:type="gramStart"/>
      <w:r w:rsidRPr="008A41C4">
        <w:rPr>
          <w:rFonts w:ascii="Conduit ITC" w:hAnsi="Conduit ITC"/>
        </w:rPr>
        <w:t>existir  desacuerdo</w:t>
      </w:r>
      <w:proofErr w:type="gramEnd"/>
      <w:r w:rsidRPr="008A41C4">
        <w:rPr>
          <w:rFonts w:ascii="Conduit ITC" w:hAnsi="Conduit ITC"/>
        </w:rPr>
        <w:t xml:space="preserve"> de este, podrán inscribirse hasta un máximo de tres delegados para impugnar y tres delegados para defender el informe, con un máximo de cinco minutos cada uno. Asimismo, él relator dispondrá de diez minutos como máximo para aclarar y dar respuesta a las observaciones que se formulen. Posteriormente, se procederá a la votación del rechazo, o aprobación del informe.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En caso de que la plenaria, apruebe con correcciones el informe, el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>, el Secretario y el relator de la comisión, deberá efectuar inmediatamente la modificación del Acta correspondiente, antes de su entrega oficial a la comisión de resoluciones.</w:t>
      </w: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Art.15.- La Comisión de resoluciones, estará integrada por: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El Secretario general de la Confederación Minera de Chile en ejercicio.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El Secretario de acta de la mesa directiva o presídium de la Asamblea.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Los secretarios de Acta de cada una de las comisiones.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•</w:t>
      </w:r>
      <w:r w:rsidRPr="008A41C4">
        <w:rPr>
          <w:rFonts w:ascii="Conduit ITC" w:hAnsi="Conduit ITC"/>
        </w:rPr>
        <w:tab/>
        <w:t>Los asesores especialmente invitados a integrar esta Comisión, en la finalidad de robustecer y enriquecer el informe final, en consideración de sus opiniones y comentarios.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Antes del término del evento, emitirán informe y comunicación oficial de las resoluciones finales de la Asamblea, efectuando entrega al Consejo Directivo Nacional, de todas las Actas de resoluciones y demás documentos entregados individualmente por las distintas Comisiones de trabajo o temáticas expuestas.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Art.16.- Las votaciones serán económicas. (Se entiende por votación la que se económica la que se expresa a mano alzada con tarjeta de delegado).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Art.17.- El Presidente de la mesa Directiva de la Asamblea, constituirá la más alta autoridad y es responsable de la buena marcha y desarrollo del evento, en conjunto con el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 xml:space="preserve"> de la comisión Organizadora del Congreso, los cuales deberán supervisar el buen desarrollo y normal funcionamiento de las Comisiones de trabajo.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Art.18.- Los Secretarios de Acta, tendrán la obligación de tomar nota del desarrollo de las sesiones de comisión o plenaria y presentarlas en limpio, en las sesiones siguientes.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Art.19.- EL </w:t>
      </w:r>
      <w:proofErr w:type="gramStart"/>
      <w:r w:rsidRPr="008A41C4">
        <w:rPr>
          <w:rFonts w:ascii="Conduit ITC" w:hAnsi="Conduit ITC"/>
        </w:rPr>
        <w:t>Presidente</w:t>
      </w:r>
      <w:proofErr w:type="gramEnd"/>
      <w:r w:rsidRPr="008A41C4">
        <w:rPr>
          <w:rFonts w:ascii="Conduit ITC" w:hAnsi="Conduit ITC"/>
        </w:rPr>
        <w:t xml:space="preserve"> de la mesa Directiva de la Asamblea, más los Dirigentes de Organizaciones Afiliadas, nominados en la plenaria a proposición de los integrantes del Directivo Nacional, abrirán y levantaran las sesiones, dirigirán los debates, mantendrán el orden en la sala, llamaran la atención al que se aparte del tema que se esta tratando, someterán a votación las proposiciones y proclamaran sus resultados.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Art.20.- El Secretarios de comunicación deberán informar diariamente de los trabajos realizados durante el desarrollo del Congreso.</w:t>
      </w: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>Art.21.- El presídium de la Asamblea, constituirá la Comisión de Disciplina. Esta Comisión deberá velar por el estricto cumplimiento de los horarios establecidos en el programa de desarrollo del evento y el normal comportamiento de los delegados asistentes.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r w:rsidRPr="008A41C4">
        <w:rPr>
          <w:rFonts w:ascii="Conduit ITC" w:hAnsi="Conduit ITC"/>
        </w:rPr>
        <w:t xml:space="preserve">Las instrucciones emanadas por los integrantes de Comisión de </w:t>
      </w:r>
      <w:r w:rsidRPr="008A41C4">
        <w:rPr>
          <w:rFonts w:ascii="Conduit ITC" w:hAnsi="Conduit ITC"/>
        </w:rPr>
        <w:t>disciplina</w:t>
      </w:r>
      <w:r w:rsidRPr="008A41C4">
        <w:rPr>
          <w:rFonts w:ascii="Conduit ITC" w:hAnsi="Conduit ITC"/>
        </w:rPr>
        <w:t xml:space="preserve"> deberán ser respetadas por todos los delegados asistentes a la Asamblea nacional extraordinaria.</w:t>
      </w: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</w:p>
    <w:p w:rsidR="008A41C4" w:rsidRPr="008A41C4" w:rsidRDefault="008A41C4" w:rsidP="008A41C4">
      <w:pPr>
        <w:ind w:left="-1560"/>
        <w:jc w:val="both"/>
        <w:rPr>
          <w:rFonts w:ascii="Conduit ITC" w:hAnsi="Conduit ITC"/>
        </w:rPr>
      </w:pPr>
      <w:bookmarkStart w:id="0" w:name="_GoBack"/>
      <w:bookmarkEnd w:id="0"/>
      <w:r w:rsidRPr="008A41C4">
        <w:rPr>
          <w:rFonts w:ascii="Conduit ITC" w:hAnsi="Conduit ITC"/>
        </w:rPr>
        <w:t>Comisión Organizadora Asamblea Nacional</w:t>
      </w:r>
    </w:p>
    <w:p w:rsidR="00537A66" w:rsidRPr="008A41C4" w:rsidRDefault="008A41C4" w:rsidP="008A41C4">
      <w:pPr>
        <w:ind w:left="-1560"/>
        <w:jc w:val="both"/>
      </w:pPr>
      <w:r w:rsidRPr="008A41C4">
        <w:rPr>
          <w:rFonts w:ascii="Conduit ITC" w:hAnsi="Conduit ITC"/>
        </w:rPr>
        <w:t>Confederación Minera de Chile</w:t>
      </w:r>
    </w:p>
    <w:p w:rsidR="008A41C4" w:rsidRPr="008A41C4" w:rsidRDefault="008A41C4">
      <w:pPr>
        <w:ind w:left="-1560"/>
        <w:jc w:val="both"/>
      </w:pPr>
    </w:p>
    <w:sectPr w:rsidR="008A41C4" w:rsidRPr="008A41C4" w:rsidSect="00537A66">
      <w:headerReference w:type="default" r:id="rId8"/>
      <w:pgSz w:w="12242" w:h="15842" w:code="1"/>
      <w:pgMar w:top="1418" w:right="1701" w:bottom="141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04" w:rsidRDefault="001D1F04" w:rsidP="0059567C">
      <w:r>
        <w:separator/>
      </w:r>
    </w:p>
  </w:endnote>
  <w:endnote w:type="continuationSeparator" w:id="0">
    <w:p w:rsidR="001D1F04" w:rsidRDefault="001D1F04" w:rsidP="0059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04" w:rsidRDefault="001D1F04" w:rsidP="0059567C">
      <w:r>
        <w:separator/>
      </w:r>
    </w:p>
  </w:footnote>
  <w:footnote w:type="continuationSeparator" w:id="0">
    <w:p w:rsidR="001D1F04" w:rsidRDefault="001D1F04" w:rsidP="0059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84" w:rsidRPr="006E1684" w:rsidRDefault="0059567C" w:rsidP="006E1684">
    <w:pPr>
      <w:ind w:left="1276" w:hanging="709"/>
      <w:jc w:val="center"/>
      <w:rPr>
        <w:b/>
        <w:sz w:val="36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FAFAA4" wp14:editId="236E5F44">
          <wp:simplePos x="0" y="0"/>
          <wp:positionH relativeFrom="column">
            <wp:posOffset>-1051560</wp:posOffset>
          </wp:positionH>
          <wp:positionV relativeFrom="paragraph">
            <wp:posOffset>-154940</wp:posOffset>
          </wp:positionV>
          <wp:extent cx="1181100" cy="1466850"/>
          <wp:effectExtent l="0" t="0" r="0" b="0"/>
          <wp:wrapSquare wrapText="bothSides"/>
          <wp:docPr id="7" name="Imagen 7" descr="logo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80"/>
                  <a:stretch/>
                </pic:blipFill>
                <pic:spPr bwMode="auto">
                  <a:xfrm>
                    <a:off x="0" y="0"/>
                    <a:ext cx="11811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84" w:rsidRPr="006E1684">
      <w:rPr>
        <w:b/>
        <w:sz w:val="36"/>
      </w:rPr>
      <w:t xml:space="preserve"> CONFEDERACIÓN MINERA DE CHILE</w:t>
    </w:r>
  </w:p>
  <w:p w:rsidR="006E1684" w:rsidRPr="006E1684" w:rsidRDefault="006E1684" w:rsidP="006E1684">
    <w:pPr>
      <w:ind w:left="1276" w:hanging="709"/>
      <w:jc w:val="center"/>
      <w:rPr>
        <w:sz w:val="20"/>
      </w:rPr>
    </w:pPr>
    <w:r w:rsidRPr="006E1684">
      <w:rPr>
        <w:sz w:val="20"/>
      </w:rPr>
      <w:t>EX FEDERACIÓN INDUSTRIAL MINERA R.S.U. 13-01-0967</w:t>
    </w:r>
  </w:p>
  <w:p w:rsidR="006E1684" w:rsidRPr="006E1684" w:rsidRDefault="006E1684" w:rsidP="006E1684">
    <w:pPr>
      <w:pStyle w:val="Piedepgina"/>
      <w:ind w:left="1276" w:hanging="709"/>
      <w:jc w:val="center"/>
      <w:rPr>
        <w:sz w:val="18"/>
      </w:rPr>
    </w:pPr>
    <w:r w:rsidRPr="006E1684">
      <w:rPr>
        <w:sz w:val="18"/>
      </w:rPr>
      <w:t>Dirección: Pasaje Príncipe de Gales 88, Santiago – Fono: 226 730 825</w:t>
    </w:r>
  </w:p>
  <w:p w:rsidR="006E1684" w:rsidRPr="006E1684" w:rsidRDefault="001D1F04" w:rsidP="006E1684">
    <w:pPr>
      <w:pStyle w:val="Piedepgina"/>
      <w:ind w:left="1276" w:hanging="709"/>
      <w:jc w:val="center"/>
      <w:rPr>
        <w:sz w:val="18"/>
      </w:rPr>
    </w:pPr>
    <w:hyperlink r:id="rId2" w:history="1">
      <w:r w:rsidR="006E1684" w:rsidRPr="006E1684">
        <w:rPr>
          <w:rStyle w:val="Hipervnculo"/>
          <w:color w:val="auto"/>
          <w:sz w:val="18"/>
        </w:rPr>
        <w:t>contacto@confederacionminera.cl</w:t>
      </w:r>
    </w:hyperlink>
    <w:r w:rsidR="006E1684" w:rsidRPr="006E1684">
      <w:rPr>
        <w:sz w:val="18"/>
      </w:rPr>
      <w:t xml:space="preserve"> – </w:t>
    </w:r>
    <w:hyperlink r:id="rId3" w:history="1">
      <w:r w:rsidR="006E1684" w:rsidRPr="006E1684">
        <w:rPr>
          <w:rStyle w:val="Hipervnculo"/>
          <w:color w:val="auto"/>
          <w:sz w:val="18"/>
        </w:rPr>
        <w:t>presidencia@confederacionminera.cl</w:t>
      </w:r>
    </w:hyperlink>
  </w:p>
  <w:p w:rsidR="006E1684" w:rsidRPr="006E1684" w:rsidRDefault="001D1F04" w:rsidP="006E1684">
    <w:pPr>
      <w:pStyle w:val="Piedepgina"/>
      <w:ind w:left="1276" w:hanging="709"/>
      <w:jc w:val="center"/>
      <w:rPr>
        <w:sz w:val="18"/>
      </w:rPr>
    </w:pPr>
    <w:hyperlink r:id="rId4" w:history="1">
      <w:r w:rsidR="006E1684" w:rsidRPr="006E1684">
        <w:rPr>
          <w:rStyle w:val="Hipervnculo"/>
          <w:color w:val="auto"/>
          <w:sz w:val="18"/>
        </w:rPr>
        <w:t>www.confederacionminera.cl</w:t>
      </w:r>
    </w:hyperlink>
  </w:p>
  <w:p w:rsidR="006E1684" w:rsidRPr="006E1684" w:rsidRDefault="006E1684" w:rsidP="006E1684">
    <w:pPr>
      <w:pStyle w:val="Piedepgina"/>
      <w:ind w:left="1276" w:hanging="709"/>
      <w:jc w:val="center"/>
      <w:rPr>
        <w:sz w:val="18"/>
      </w:rPr>
    </w:pPr>
  </w:p>
  <w:p w:rsidR="0059567C" w:rsidRPr="0059567C" w:rsidRDefault="0059567C" w:rsidP="0059567C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4B7"/>
    <w:multiLevelType w:val="hybridMultilevel"/>
    <w:tmpl w:val="1B840A4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374B2"/>
    <w:multiLevelType w:val="hybridMultilevel"/>
    <w:tmpl w:val="4AE8FC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7C"/>
    <w:rsid w:val="00047D5E"/>
    <w:rsid w:val="000B7AD0"/>
    <w:rsid w:val="000C697D"/>
    <w:rsid w:val="000C6D63"/>
    <w:rsid w:val="000E550B"/>
    <w:rsid w:val="00126DA3"/>
    <w:rsid w:val="00132F4F"/>
    <w:rsid w:val="0014640A"/>
    <w:rsid w:val="00147967"/>
    <w:rsid w:val="00170603"/>
    <w:rsid w:val="001D132F"/>
    <w:rsid w:val="001D1F04"/>
    <w:rsid w:val="001F64F4"/>
    <w:rsid w:val="001F7FA8"/>
    <w:rsid w:val="002161D7"/>
    <w:rsid w:val="00235B37"/>
    <w:rsid w:val="002D5B7F"/>
    <w:rsid w:val="002F398C"/>
    <w:rsid w:val="003434CF"/>
    <w:rsid w:val="00361765"/>
    <w:rsid w:val="003D6751"/>
    <w:rsid w:val="003E5BD6"/>
    <w:rsid w:val="0045553A"/>
    <w:rsid w:val="00537A66"/>
    <w:rsid w:val="0058215D"/>
    <w:rsid w:val="0059567C"/>
    <w:rsid w:val="005A43D4"/>
    <w:rsid w:val="006178C1"/>
    <w:rsid w:val="00617A83"/>
    <w:rsid w:val="00660416"/>
    <w:rsid w:val="006D2DB1"/>
    <w:rsid w:val="006D6B5A"/>
    <w:rsid w:val="006E1684"/>
    <w:rsid w:val="007F104B"/>
    <w:rsid w:val="008214D6"/>
    <w:rsid w:val="008A41C4"/>
    <w:rsid w:val="00921678"/>
    <w:rsid w:val="00953E86"/>
    <w:rsid w:val="00976B1E"/>
    <w:rsid w:val="009B4E83"/>
    <w:rsid w:val="00A7633D"/>
    <w:rsid w:val="00BD56CF"/>
    <w:rsid w:val="00C765EC"/>
    <w:rsid w:val="00CA6509"/>
    <w:rsid w:val="00CB7766"/>
    <w:rsid w:val="00CF311A"/>
    <w:rsid w:val="00D24C73"/>
    <w:rsid w:val="00D905A2"/>
    <w:rsid w:val="00DA263E"/>
    <w:rsid w:val="00DA27B1"/>
    <w:rsid w:val="00DB2A7F"/>
    <w:rsid w:val="00E64DFA"/>
    <w:rsid w:val="00EA6BE6"/>
    <w:rsid w:val="00F53539"/>
    <w:rsid w:val="00F86B54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A16D9"/>
  <w15:docId w15:val="{291B6AB3-7B00-CF4A-A7BF-DF83C6E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qFormat/>
    <w:rsid w:val="001464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67C"/>
  </w:style>
  <w:style w:type="paragraph" w:styleId="Piedepgina">
    <w:name w:val="footer"/>
    <w:basedOn w:val="Normal"/>
    <w:link w:val="PiedepginaCar"/>
    <w:uiPriority w:val="99"/>
    <w:unhideWhenUsed/>
    <w:rsid w:val="00595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7C"/>
  </w:style>
  <w:style w:type="paragraph" w:styleId="Textodeglobo">
    <w:name w:val="Balloon Text"/>
    <w:basedOn w:val="Normal"/>
    <w:link w:val="TextodegloboCar"/>
    <w:uiPriority w:val="99"/>
    <w:semiHidden/>
    <w:unhideWhenUsed/>
    <w:rsid w:val="00595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5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A650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14640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onfederacionminera.cl" TargetMode="External"/><Relationship Id="rId2" Type="http://schemas.openxmlformats.org/officeDocument/2006/relationships/hyperlink" Target="mailto:contacto@confederacionminera.c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nfederacionmin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50C-DBDE-BA4E-A581-77E37A0A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Anibal Morales</cp:lastModifiedBy>
  <cp:revision>2</cp:revision>
  <cp:lastPrinted>2019-02-08T14:41:00Z</cp:lastPrinted>
  <dcterms:created xsi:type="dcterms:W3CDTF">2020-01-20T14:45:00Z</dcterms:created>
  <dcterms:modified xsi:type="dcterms:W3CDTF">2020-01-20T14:45:00Z</dcterms:modified>
</cp:coreProperties>
</file>